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CCCEE" w14:textId="77777777" w:rsidR="00534908" w:rsidRDefault="00A61B2A">
      <w:pPr>
        <w:rPr>
          <w:rFonts w:ascii="Verdana" w:hAnsi="Verdana"/>
          <w:color w:val="222222"/>
          <w:sz w:val="20"/>
          <w:szCs w:val="20"/>
          <w:shd w:val="clear" w:color="auto" w:fill="FFFFFF"/>
        </w:rPr>
      </w:pPr>
      <w:r>
        <w:rPr>
          <w:rFonts w:ascii="Verdana" w:hAnsi="Verdana"/>
          <w:color w:val="222222"/>
          <w:sz w:val="20"/>
          <w:szCs w:val="20"/>
          <w:shd w:val="clear" w:color="auto" w:fill="FFFFFF"/>
        </w:rPr>
        <w:t xml:space="preserve">This is a screenshot of our update compliance dashboard for 1853 devices. This relates to the October 2022 patch Tuesday patches for Windows 10: </w:t>
      </w:r>
      <w:r>
        <w:rPr>
          <w:rFonts w:ascii="Verdana" w:hAnsi="Verdana"/>
          <w:color w:val="222222"/>
          <w:sz w:val="20"/>
          <w:szCs w:val="20"/>
        </w:rPr>
        <w:br/>
      </w:r>
      <w:r>
        <w:rPr>
          <w:noProof/>
        </w:rPr>
        <w:drawing>
          <wp:inline distT="0" distB="0" distL="0" distR="0" wp14:anchorId="3754E5F6" wp14:editId="7C753671">
            <wp:extent cx="3638550" cy="5229225"/>
            <wp:effectExtent l="0" t="0" r="0" b="0"/>
            <wp:docPr id="3" name="Picture 3"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with medium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38550" cy="5229225"/>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shd w:val="clear" w:color="auto" w:fill="FFFFFF"/>
        </w:rPr>
        <w:t xml:space="preserve">As you can see this is pretty effective! We wake desktop PCs at 10pm to run scans, laptops catchup when they can using Windows 10 maintenance schedules. We have PCs grouped into three rings with different deferral dates for quality updates - test, pilot and deploy. These are the registry settings (configured in Group Policy Preferences) we use to configure Windows Update and </w:t>
      </w:r>
      <w:proofErr w:type="spellStart"/>
      <w:r>
        <w:rPr>
          <w:rFonts w:ascii="Verdana" w:hAnsi="Verdana"/>
          <w:color w:val="222222"/>
          <w:sz w:val="20"/>
          <w:szCs w:val="20"/>
          <w:shd w:val="clear" w:color="auto" w:fill="FFFFFF"/>
        </w:rPr>
        <w:t>WuFB</w:t>
      </w:r>
      <w:proofErr w:type="spellEnd"/>
      <w:r>
        <w:rPr>
          <w:rFonts w:ascii="Verdana" w:hAnsi="Verdana"/>
          <w:color w:val="222222"/>
          <w:sz w:val="20"/>
          <w:szCs w:val="20"/>
          <w:shd w:val="clear" w:color="auto" w:fill="FFFFFF"/>
        </w:rPr>
        <w:t xml:space="preserve"> for our "deploy" ring. </w:t>
      </w:r>
      <w:r>
        <w:rPr>
          <w:rFonts w:ascii="Verdana" w:hAnsi="Verdana"/>
          <w:color w:val="222222"/>
          <w:sz w:val="20"/>
          <w:szCs w:val="20"/>
        </w:rPr>
        <w:br/>
      </w:r>
      <w:r>
        <w:rPr>
          <w:rFonts w:ascii="Verdana" w:hAnsi="Verdana"/>
          <w:color w:val="222222"/>
          <w:sz w:val="20"/>
          <w:szCs w:val="20"/>
        </w:rPr>
        <w:br/>
      </w:r>
      <w:r>
        <w:rPr>
          <w:noProof/>
        </w:rPr>
        <w:drawing>
          <wp:inline distT="0" distB="0" distL="0" distR="0" wp14:anchorId="4F06E150" wp14:editId="31F4015A">
            <wp:extent cx="5731510" cy="1891665"/>
            <wp:effectExtent l="0" t="0" r="2540" b="0"/>
            <wp:docPr id="2" name="Picture 2" descr="Application,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pplication, table&#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1891665"/>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FFFFF"/>
        </w:rPr>
        <w:t xml:space="preserve">We settled on these settings after reading through </w:t>
      </w:r>
      <w:hyperlink r:id="rId6" w:history="1">
        <w:r>
          <w:rPr>
            <w:rStyle w:val="Hyperlink"/>
            <w:rFonts w:ascii="Verdana" w:hAnsi="Verdana"/>
            <w:sz w:val="20"/>
            <w:szCs w:val="20"/>
          </w:rPr>
          <w:t xml:space="preserve">Microsoft's Optimizing Windows 10 </w:t>
        </w:r>
        <w:r>
          <w:rPr>
            <w:rStyle w:val="Hyperlink"/>
            <w:rFonts w:ascii="Verdana" w:hAnsi="Verdana"/>
            <w:sz w:val="20"/>
            <w:szCs w:val="20"/>
          </w:rPr>
          <w:lastRenderedPageBreak/>
          <w:t>update adoption</w:t>
        </w:r>
      </w:hyperlink>
      <w:r>
        <w:rPr>
          <w:rFonts w:ascii="Verdana" w:hAnsi="Verdana"/>
          <w:color w:val="222222"/>
          <w:sz w:val="20"/>
          <w:szCs w:val="20"/>
          <w:shd w:val="clear" w:color="auto" w:fill="FFFFFF"/>
        </w:rPr>
        <w:t xml:space="preserve"> document. Note that these settings are optimised for 1909 and above, some of the older feature updates didn't support some of these settings.</w:t>
      </w:r>
      <w:r w:rsidR="00534908">
        <w:rPr>
          <w:rFonts w:ascii="Verdana" w:hAnsi="Verdana"/>
          <w:color w:val="222222"/>
          <w:sz w:val="20"/>
          <w:szCs w:val="20"/>
          <w:shd w:val="clear" w:color="auto" w:fill="FFFFFF"/>
        </w:rPr>
        <w:t xml:space="preserve"> We actually use Intune to deploy these now, but the above registry values translate to these settings:</w:t>
      </w:r>
    </w:p>
    <w:p w14:paraId="62E26834" w14:textId="77777777" w:rsidR="00534908" w:rsidRDefault="00534908">
      <w:pPr>
        <w:rPr>
          <w:rFonts w:ascii="Verdana" w:hAnsi="Verdana"/>
          <w:color w:val="222222"/>
          <w:sz w:val="20"/>
          <w:szCs w:val="20"/>
          <w:shd w:val="clear" w:color="auto" w:fill="FFFFFF"/>
        </w:rPr>
      </w:pPr>
      <w:r w:rsidRPr="00534908">
        <w:rPr>
          <w:rFonts w:ascii="Verdana" w:hAnsi="Verdana"/>
          <w:color w:val="222222"/>
          <w:sz w:val="20"/>
          <w:szCs w:val="20"/>
        </w:rPr>
        <w:drawing>
          <wp:inline distT="0" distB="0" distL="0" distR="0" wp14:anchorId="2D7A7543" wp14:editId="6AFB0D21">
            <wp:extent cx="5731510" cy="4394835"/>
            <wp:effectExtent l="0" t="0" r="2540" b="5715"/>
            <wp:docPr id="4" name="Picture 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10;&#10;Description automatically generated"/>
                    <pic:cNvPicPr/>
                  </pic:nvPicPr>
                  <pic:blipFill>
                    <a:blip r:embed="rId7"/>
                    <a:stretch>
                      <a:fillRect/>
                    </a:stretch>
                  </pic:blipFill>
                  <pic:spPr>
                    <a:xfrm>
                      <a:off x="0" y="0"/>
                      <a:ext cx="5731510" cy="4394835"/>
                    </a:xfrm>
                    <a:prstGeom prst="rect">
                      <a:avLst/>
                    </a:prstGeom>
                  </pic:spPr>
                </pic:pic>
              </a:graphicData>
            </a:graphic>
          </wp:inline>
        </w:drawing>
      </w:r>
      <w:r w:rsidR="00A61B2A">
        <w:rPr>
          <w:rFonts w:ascii="Verdana" w:hAnsi="Verdana"/>
          <w:color w:val="222222"/>
          <w:sz w:val="20"/>
          <w:szCs w:val="20"/>
        </w:rPr>
        <w:br/>
      </w:r>
      <w:r w:rsidR="00A61B2A">
        <w:rPr>
          <w:rFonts w:ascii="Verdana" w:hAnsi="Verdana"/>
          <w:color w:val="222222"/>
          <w:sz w:val="20"/>
          <w:szCs w:val="20"/>
        </w:rPr>
        <w:br/>
      </w:r>
    </w:p>
    <w:p w14:paraId="66E1F8B4" w14:textId="77777777" w:rsidR="00534908" w:rsidRDefault="00534908">
      <w:pPr>
        <w:rPr>
          <w:rFonts w:ascii="Verdana" w:hAnsi="Verdana"/>
          <w:color w:val="222222"/>
          <w:sz w:val="20"/>
          <w:szCs w:val="20"/>
          <w:shd w:val="clear" w:color="auto" w:fill="FFFFFF"/>
        </w:rPr>
      </w:pPr>
    </w:p>
    <w:p w14:paraId="09179D6E" w14:textId="77777777" w:rsidR="00534908" w:rsidRDefault="00534908">
      <w:pPr>
        <w:rPr>
          <w:rFonts w:ascii="Verdana" w:hAnsi="Verdana"/>
          <w:color w:val="222222"/>
          <w:sz w:val="20"/>
          <w:szCs w:val="20"/>
          <w:shd w:val="clear" w:color="auto" w:fill="FFFFFF"/>
        </w:rPr>
      </w:pPr>
    </w:p>
    <w:p w14:paraId="023E4EAB" w14:textId="77777777" w:rsidR="00534908" w:rsidRDefault="00534908">
      <w:pPr>
        <w:rPr>
          <w:rFonts w:ascii="Verdana" w:hAnsi="Verdana"/>
          <w:color w:val="222222"/>
          <w:sz w:val="20"/>
          <w:szCs w:val="20"/>
          <w:shd w:val="clear" w:color="auto" w:fill="FFFFFF"/>
        </w:rPr>
      </w:pPr>
    </w:p>
    <w:p w14:paraId="1ED74DC2" w14:textId="77777777" w:rsidR="00534908" w:rsidRDefault="00534908">
      <w:pPr>
        <w:rPr>
          <w:rFonts w:ascii="Verdana" w:hAnsi="Verdana"/>
          <w:color w:val="222222"/>
          <w:sz w:val="20"/>
          <w:szCs w:val="20"/>
          <w:shd w:val="clear" w:color="auto" w:fill="FFFFFF"/>
        </w:rPr>
      </w:pPr>
    </w:p>
    <w:p w14:paraId="49E80F2B" w14:textId="77777777" w:rsidR="00534908" w:rsidRDefault="00534908">
      <w:pPr>
        <w:rPr>
          <w:rFonts w:ascii="Verdana" w:hAnsi="Verdana"/>
          <w:color w:val="222222"/>
          <w:sz w:val="20"/>
          <w:szCs w:val="20"/>
          <w:shd w:val="clear" w:color="auto" w:fill="FFFFFF"/>
        </w:rPr>
      </w:pPr>
    </w:p>
    <w:p w14:paraId="57B4FB9E" w14:textId="77777777" w:rsidR="00534908" w:rsidRDefault="00534908">
      <w:pPr>
        <w:rPr>
          <w:rFonts w:ascii="Verdana" w:hAnsi="Verdana"/>
          <w:color w:val="222222"/>
          <w:sz w:val="20"/>
          <w:szCs w:val="20"/>
          <w:shd w:val="clear" w:color="auto" w:fill="FFFFFF"/>
        </w:rPr>
      </w:pPr>
    </w:p>
    <w:p w14:paraId="25AA12DB" w14:textId="77777777" w:rsidR="00534908" w:rsidRDefault="00534908">
      <w:pPr>
        <w:rPr>
          <w:rFonts w:ascii="Verdana" w:hAnsi="Verdana"/>
          <w:color w:val="222222"/>
          <w:sz w:val="20"/>
          <w:szCs w:val="20"/>
          <w:shd w:val="clear" w:color="auto" w:fill="FFFFFF"/>
        </w:rPr>
      </w:pPr>
    </w:p>
    <w:p w14:paraId="4F94567F" w14:textId="77777777" w:rsidR="00534908" w:rsidRDefault="00534908">
      <w:pPr>
        <w:rPr>
          <w:rFonts w:ascii="Verdana" w:hAnsi="Verdana"/>
          <w:color w:val="222222"/>
          <w:sz w:val="20"/>
          <w:szCs w:val="20"/>
          <w:shd w:val="clear" w:color="auto" w:fill="FFFFFF"/>
        </w:rPr>
      </w:pPr>
    </w:p>
    <w:p w14:paraId="5B6D1C9E" w14:textId="77777777" w:rsidR="00534908" w:rsidRDefault="00534908">
      <w:pPr>
        <w:rPr>
          <w:rFonts w:ascii="Verdana" w:hAnsi="Verdana"/>
          <w:color w:val="222222"/>
          <w:sz w:val="20"/>
          <w:szCs w:val="20"/>
          <w:shd w:val="clear" w:color="auto" w:fill="FFFFFF"/>
        </w:rPr>
      </w:pPr>
    </w:p>
    <w:p w14:paraId="216232CE" w14:textId="77777777" w:rsidR="00534908" w:rsidRDefault="00534908">
      <w:pPr>
        <w:rPr>
          <w:rFonts w:ascii="Verdana" w:hAnsi="Verdana"/>
          <w:color w:val="222222"/>
          <w:sz w:val="20"/>
          <w:szCs w:val="20"/>
          <w:shd w:val="clear" w:color="auto" w:fill="FFFFFF"/>
        </w:rPr>
      </w:pPr>
    </w:p>
    <w:p w14:paraId="750C35B0" w14:textId="77777777" w:rsidR="00534908" w:rsidRDefault="00534908">
      <w:pPr>
        <w:rPr>
          <w:rFonts w:ascii="Verdana" w:hAnsi="Verdana"/>
          <w:color w:val="222222"/>
          <w:sz w:val="20"/>
          <w:szCs w:val="20"/>
          <w:shd w:val="clear" w:color="auto" w:fill="FFFFFF"/>
        </w:rPr>
      </w:pPr>
    </w:p>
    <w:p w14:paraId="442EA112" w14:textId="77777777" w:rsidR="00534908" w:rsidRDefault="00534908">
      <w:pPr>
        <w:rPr>
          <w:rFonts w:ascii="Verdana" w:hAnsi="Verdana"/>
          <w:color w:val="222222"/>
          <w:sz w:val="20"/>
          <w:szCs w:val="20"/>
          <w:shd w:val="clear" w:color="auto" w:fill="FFFFFF"/>
        </w:rPr>
      </w:pPr>
    </w:p>
    <w:p w14:paraId="53531C4A" w14:textId="77777777" w:rsidR="00534908" w:rsidRDefault="00534908">
      <w:pPr>
        <w:rPr>
          <w:rFonts w:ascii="Verdana" w:hAnsi="Verdana"/>
          <w:color w:val="222222"/>
          <w:sz w:val="20"/>
          <w:szCs w:val="20"/>
          <w:shd w:val="clear" w:color="auto" w:fill="FFFFFF"/>
        </w:rPr>
      </w:pPr>
    </w:p>
    <w:p w14:paraId="1BB2CB57" w14:textId="4BE60B7A" w:rsidR="00E03812" w:rsidRDefault="00A61B2A">
      <w:r>
        <w:rPr>
          <w:rFonts w:ascii="Verdana" w:hAnsi="Verdana"/>
          <w:color w:val="222222"/>
          <w:sz w:val="20"/>
          <w:szCs w:val="20"/>
          <w:shd w:val="clear" w:color="auto" w:fill="FFFFFF"/>
        </w:rPr>
        <w:lastRenderedPageBreak/>
        <w:t xml:space="preserve">Here are our delivery optimisation settings configured in </w:t>
      </w:r>
      <w:r w:rsidR="00534908">
        <w:rPr>
          <w:rFonts w:ascii="Verdana" w:hAnsi="Verdana"/>
          <w:color w:val="222222"/>
          <w:sz w:val="20"/>
          <w:szCs w:val="20"/>
          <w:shd w:val="clear" w:color="auto" w:fill="FFFFFF"/>
        </w:rPr>
        <w:t>a</w:t>
      </w:r>
      <w:r>
        <w:rPr>
          <w:rFonts w:ascii="Verdana" w:hAnsi="Verdana"/>
          <w:color w:val="222222"/>
          <w:sz w:val="20"/>
          <w:szCs w:val="20"/>
          <w:shd w:val="clear" w:color="auto" w:fill="FFFFFF"/>
        </w:rPr>
        <w:t xml:space="preserve"> GPO:</w:t>
      </w:r>
      <w:r>
        <w:rPr>
          <w:rFonts w:ascii="Verdana" w:hAnsi="Verdana"/>
          <w:color w:val="222222"/>
          <w:sz w:val="20"/>
          <w:szCs w:val="20"/>
        </w:rPr>
        <w:br/>
      </w:r>
      <w:r>
        <w:rPr>
          <w:rFonts w:ascii="Verdana" w:hAnsi="Verdana"/>
          <w:color w:val="222222"/>
          <w:sz w:val="20"/>
          <w:szCs w:val="20"/>
        </w:rPr>
        <w:br/>
      </w:r>
      <w:r>
        <w:rPr>
          <w:noProof/>
        </w:rPr>
        <w:drawing>
          <wp:inline distT="0" distB="0" distL="0" distR="0" wp14:anchorId="55FE96D3" wp14:editId="24419715">
            <wp:extent cx="5731510" cy="4015105"/>
            <wp:effectExtent l="0" t="0" r="2540" b="4445"/>
            <wp:docPr id="1"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015105"/>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FFFFF"/>
        </w:rPr>
        <w:t>We use our web filter's bandwidth limiting feature to restrict the "software updates" category from using more than 10Mb per client during the working day (we have a 1Gb internet link). Hope this is useful.</w:t>
      </w:r>
    </w:p>
    <w:sectPr w:rsidR="00E038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B2A"/>
    <w:rsid w:val="00331BCB"/>
    <w:rsid w:val="00534908"/>
    <w:rsid w:val="00A61B2A"/>
    <w:rsid w:val="00E038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2585C"/>
  <w15:chartTrackingRefBased/>
  <w15:docId w15:val="{C937657A-A2FB-41E9-83DB-2EEA59AE1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61B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echcommunity.microsoft.com/t5/windows-it-pro-blog/real-world-practices-to-optimize-windows-10-update-deployments/ba-p/1227825"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201</Words>
  <Characters>1148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Cutten</dc:creator>
  <cp:keywords/>
  <dc:description/>
  <cp:lastModifiedBy>Paul Cutten</cp:lastModifiedBy>
  <cp:revision>2</cp:revision>
  <dcterms:created xsi:type="dcterms:W3CDTF">2021-11-04T15:42:00Z</dcterms:created>
  <dcterms:modified xsi:type="dcterms:W3CDTF">2021-11-04T16:15:00Z</dcterms:modified>
</cp:coreProperties>
</file>